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>4</w:t>
      </w:r>
      <w:bookmarkStart w:id="0" w:name="_GoBack"/>
      <w:bookmarkEnd w:id="0"/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/>
          <w:sz w:val="44"/>
          <w:szCs w:val="44"/>
          <w:lang w:val="en-US" w:eastAsia="zh-CN"/>
        </w:rPr>
        <w:t xml:space="preserve">中国中医科学院 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/>
          <w:sz w:val="44"/>
          <w:szCs w:val="44"/>
          <w:lang w:val="en-US" w:eastAsia="zh-CN"/>
        </w:rPr>
        <w:t xml:space="preserve">“名师+”博士后人才引进项目介绍 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Times New Roman"/>
          <w:b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为深入实施创新驱动发展战略和人才优先发展战略，中国中医科学院紧密结合中医药行业重大科研项目，以院士、国家级重大人才工程人选、岐黄学者、首席研究员等科研实力雄厚的合作导师团队为依托，招聘国内外优秀博士毕业生到我院从事“名师+”博士后研究工作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该项目以“灵活申请、自主择优、适时评审、高薪资助”为原则，对符合条件的进站人员提供资助期限为 2 年、30 万元/人/年（税前）的基础年薪，在站期间主持国家自然科学基金、发表高水平 SCI 论文的享受相应科研奖励，符合中国中医科学院高级职称申报条件的，可以申请参加高级职称评审，可以优先留院。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“名师+”项目博士后人员进、出站条件，参考当年度《中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国中医科学院博士后招聘简章》、《中国中医科学院博士后管理工作实施细则》基本要求，其他要求详询合作导师及培养单位博士后管理部门。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 xml:space="preserve">进站时间不满 6 个月、符合条件的在站博士后人员可以参与当年度申报。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TQ5MzdlMGIwZTQ4ZDIxYWQ5N2NhZjgyZWMyMDAifQ=="/>
  </w:docVars>
  <w:rsids>
    <w:rsidRoot w:val="0FA2425F"/>
    <w:rsid w:val="0FA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2023-06-30T07:22:00Z</dcterms:created>
  <dc:creator>Ocean</dc:creator>
  <cp:lastModifiedBy>Ocean</cp:lastModifiedBy>
  <dcterms:modified xsi:type="dcterms:W3CDTF">2023-06-30T07:25:27Z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80765A9F18F649009416C5AF763A0365_11</vt:lpwstr>
  </property>
</Properties>
</file>